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  <w:color w:val="FF0000"/>
        </w:rPr>
        <w:t xml:space="preserve"> </w:t>
      </w:r>
      <w:r>
        <w:rPr>
          <w:rFonts w:ascii="Corbel" w:hAnsi="Corbel"/>
          <w:i/>
          <w:iCs/>
          <w:smallCaps/>
        </w:rPr>
        <w:t>2026-2031</w:t>
      </w:r>
    </w:p>
    <w:p>
      <w:pPr>
        <w:pStyle w:val="Normal"/>
        <w:spacing w:lineRule="exact" w:line="240" w:before="0" w:after="0"/>
        <w:jc w:val="center"/>
        <w:rPr/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</w:r>
    </w:p>
    <w:p>
      <w:pPr>
        <w:pStyle w:val="Normal"/>
        <w:spacing w:lineRule="exact" w:line="240" w:before="0" w:after="0"/>
        <w:jc w:val="both"/>
        <w:rPr/>
      </w:pPr>
      <w:r>
        <w:rPr>
          <w:rFonts w:ascii="Corbel" w:hAnsi="Corbel"/>
          <w:sz w:val="20"/>
          <w:szCs w:val="20"/>
        </w:rPr>
        <w:tab/>
        <w:tab/>
        <w:tab/>
        <w:tab/>
        <w:t>Rok akademicki  2029/2030</w:t>
      </w:r>
    </w:p>
    <w:p>
      <w:pPr>
        <w:pStyle w:val="Normal"/>
        <w:spacing w:lineRule="auto" w:line="240" w:before="0" w:after="0"/>
        <w:rPr>
          <w:rFonts w:ascii="Corbel" w:hAnsi="Corbel"/>
          <w:color w:val="FF0000"/>
        </w:rPr>
      </w:pPr>
      <w:r>
        <w:rPr>
          <w:rFonts w:ascii="Corbel" w:hAnsi="Corbel"/>
          <w:color w:val="FF0000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83"/>
        <w:gridCol w:w="7098"/>
      </w:tblGrid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bCs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Metodologia badań ilościowych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Nies</w:t>
            </w:r>
            <w:r>
              <w:rPr>
                <w:rFonts w:ascii="Corbel" w:hAnsi="Corbel"/>
                <w:b w:val="false"/>
                <w:sz w:val="24"/>
                <w:szCs w:val="24"/>
              </w:rPr>
              <w:t>tacjonarne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IV, sem. 7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K. Metodologia badań naukowych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hab. Ryszard Pęczkowski, prof. UR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hab. prof. UR Ryszard Pęczkowski, dr Barbara Lulek</w:t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 w:eastAsia="NSimSun" w:cs="Lucida Sans"/>
          <w:b w:val="false"/>
          <w:caps w:val="false"/>
          <w:smallCaps w:val="false"/>
          <w:kern w:val="2"/>
          <w:szCs w:val="24"/>
          <w:lang w:eastAsia="zh-CN" w:bidi="hi-IN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– </w:t>
      </w:r>
      <w:r>
        <w:rPr>
          <w:rFonts w:eastAsia="NSimSun" w:cs="Lucida Sans" w:ascii="Corbel" w:hAnsi="Corbel"/>
          <w:b w:val="false"/>
          <w:caps w:val="false"/>
          <w:smallCaps w:val="false"/>
          <w:kern w:val="2"/>
          <w:szCs w:val="24"/>
          <w:lang w:eastAsia="zh-CN" w:bidi="hi-IN"/>
        </w:rPr>
        <w:t xml:space="preserve">wykład zaliczenie (bez oceny), konwersatorium  - zaliczenie z oceną, całość przedmiotu – egzamin. </w:t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 w:eastAsia="NSimSun" w:cs="Lucida Sans"/>
          <w:b w:val="false"/>
          <w:caps w:val="false"/>
          <w:smallCaps w:val="false"/>
          <w:kern w:val="2"/>
          <w:szCs w:val="24"/>
          <w:lang w:eastAsia="zh-CN" w:bidi="hi-IN"/>
        </w:rPr>
      </w:pPr>
      <w:r>
        <w:rPr>
          <w:rFonts w:eastAsia="NSimSun" w:cs="Lucida Sans" w:ascii="Corbel" w:hAnsi="Corbel"/>
          <w:b w:val="false"/>
          <w:caps w:val="false"/>
          <w:smallCaps w:val="false"/>
          <w:kern w:val="2"/>
          <w:szCs w:val="24"/>
          <w:lang w:eastAsia="zh-CN" w:bidi="hi-IN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Podstawowa wiedza z zakresu pedagogiki i jej subdyscyplin naukowych.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Wyposażenie studentów w wiedzę dotyczącą metodologii badań ilościowych, ze szczególnym uwzględnieniem struktury badań oraz podstawowych metod i technik realizacji.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Kształtowanie umiejętności przygotowania i realizacji badań ilościowych.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krytycznej postawy w prowadzeniu badań ze szczególnym uwzględnieniem wymiaru etycznego prowadzenia badań ilościowych.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40" w:type="dxa"/>
        <w:jc w:val="start"/>
        <w:tblInd w:w="23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584"/>
        <w:gridCol w:w="5711"/>
        <w:gridCol w:w="1645"/>
      </w:tblGrid>
      <w:tr>
        <w:trPr/>
        <w:tc>
          <w:tcPr>
            <w:tcW w:w="15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6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 zna i rozumie: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badań społecznych i edukacyjnych, koncepcje wiedzy, pojęcie nauki i status wiedzy naukowej, społeczno-kulturowe uwarunkowania badań naukowych, nurty filozoficzne, paradygmaty badawcze i strategie badań naukowych, a także znaczenie i sposoby budowania teorii w badaniach naukowych;</w:t>
            </w:r>
          </w:p>
        </w:tc>
        <w:tc>
          <w:tcPr>
            <w:tcW w:w="16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5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K.W2. strukturę procesu badawczego w kontekście strategii badań ilościowych; pojęcie projektu badawczego, etapy badań naukowych w podejściu ilościowym, kryteria wyboru strategii ilościowej, cele badań ilościowych ,problemy i hipotezy badawcze, zmienne i związki między zmiennymi, konceptualizację, operacjonalizację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</w:t>
            </w:r>
            <w:r>
              <w:rPr>
                <w:rFonts w:ascii="Corbel" w:hAnsi="Corbel"/>
                <w:i/>
                <w:color w:val="00000A"/>
              </w:rPr>
              <w:t>quasi</w:t>
            </w:r>
            <w:r>
              <w:rPr>
                <w:rFonts w:ascii="Corbel" w:hAnsi="Corbel"/>
                <w:color w:val="00000A"/>
              </w:rPr>
              <w:t xml:space="preserve">- -eksperymentalne, sondażowe – metody indeksacji, pomiaru i rodzaje skal pomiarowych, oraz badania: ewaluacyjne, panelowe, socjometryczne, porównawcze, terenowe; metody gromadzenia i analizy danych); narzędzia badawcze – konstruowanie kwestionariuszy, skal pomiarowych i testów pedagogicznych, arkuszy obserwacji, narzędzi socjometrycznych; </w:t>
            </w:r>
          </w:p>
        </w:tc>
        <w:tc>
          <w:tcPr>
            <w:tcW w:w="16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/>
              <w:jc w:val="center"/>
              <w:rPr/>
            </w:pPr>
            <w:r>
              <w:rPr>
                <w:rFonts w:ascii="Corbel" w:hAnsi="Corbel"/>
                <w:szCs w:val="20"/>
              </w:rPr>
              <w:t>PPiW.W19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K.W4. zasady opracowywania wyników i raportu z badań naukowych; sposoby prezentacji wyników badań, zasady przygotowania i opracowania różnych rodzajów tekstów naukowych; warsztat pisarski, style i gatunki, język i sposób narracji;</w:t>
            </w:r>
          </w:p>
        </w:tc>
        <w:tc>
          <w:tcPr>
            <w:tcW w:w="16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  <w:shd w:fill="FFFFFF" w:val="clear"/>
              </w:rPr>
            </w:pPr>
            <w:r>
              <w:rPr>
                <w:rFonts w:ascii="Corbel" w:hAnsi="Corbel"/>
                <w:szCs w:val="20"/>
                <w:shd w:fill="FFFFFF" w:val="clear"/>
              </w:rPr>
            </w:r>
          </w:p>
        </w:tc>
      </w:tr>
      <w:tr>
        <w:trPr/>
        <w:tc>
          <w:tcPr>
            <w:tcW w:w="15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K.W5. rolę jakości i rzetelności badań naukowych, różne kryteria jakości badań naukowych, w tym reprezentatywność, trafność, rzetelność, wiarygodność, transparentność, autentyczność, triangulację perspektyw teoretycznych, metod badawczych i źródła danych oraz możliwości uogólnienia i transferu rezultatów badawczych;</w:t>
            </w:r>
          </w:p>
        </w:tc>
        <w:tc>
          <w:tcPr>
            <w:tcW w:w="16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5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5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K.W6. sposoby wykorzystania wyników badań naukowych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osiągnięć);</w:t>
            </w:r>
          </w:p>
        </w:tc>
        <w:tc>
          <w:tcPr>
            <w:tcW w:w="16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ilościowych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EK_07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EK_08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K.W9. metodologię prowadzenia badań naukowych oraz zasady zastosowania wiedzy i umiejętności metodologicznych we własnym projekcie badawczym, w tym wyboru strategii badawczej,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EK_09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 potrafi: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K.U1. zaprojektować proces badań ilościowych oraz umiejętnie dobrać narzędzia badawcze;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EK_10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EK_11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EK_12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K.U4. opracować raport z wyników badań;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EK_13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badań;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EK_14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EK_15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EK_16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kompetencji społecznych student jest gotów do: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>
        <w:trPr/>
        <w:tc>
          <w:tcPr>
            <w:tcW w:w="158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EK_17</w:t>
            </w:r>
          </w:p>
        </w:tc>
        <w:tc>
          <w:tcPr>
            <w:tcW w:w="57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K.K3  rzetelnego sprawozdania wyników badań zawartych w pracy dyplomowej.</w:t>
            </w:r>
          </w:p>
        </w:tc>
        <w:tc>
          <w:tcPr>
            <w:tcW w:w="164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4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Podstawowe założenia badań społecznych i edukacyjnych - paradygmaty badawcze i strategie badań naukowych. Specyfika badań w pedagogice przedszkolnej i wczesnoszkolnej.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Badania ilościowe – charakterystyka.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Struktura badań ilościowych - zasady projektowania.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Metody i techniki prowadzenia badań ilościowych – ogólna charakterystyka.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Zasady opracowywania wyników i raportu z badań naukowych. Analiza i synteza jako podstawowe operacje w badaniach ilościowych.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Jakość i rzetelność w prowadzonych badaniach ilościowych. Sposoby wykorzystania wyników badań w praktyce społecznej i pedagogicznej.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Etyka prowadzenia badań ilościowych.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 xml:space="preserve">Sposoby redagowania tekstów naukowych, prac dyplomowych. 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200"/>
        <w:ind w:hanging="360"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star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Badania ilościowe – podstawowe pojęcia, analiza wybranych przykładów badań ilościowych w pedagogice przedszkolnej i wczesnoszkolnej.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badawczego w badaniach ilościowych: przedmiot badań i </w:t>
            </w:r>
            <w:r>
              <w:rPr>
                <w:rFonts w:ascii="Corbel" w:hAnsi="Corbel"/>
                <w:color w:val="00000A"/>
              </w:rPr>
              <w:t xml:space="preserve">cele badań ilościowych, problemy i hipotezy badawcze, zmienne i związki między zmiennymi, konceptualizacja i operacjonalizacja zmiennych, zasady tworzenia ram pojęciowych badania naukowego, strategie i techniki doboru próby badawczej. 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w badaniach ilościowych – charakterystyka. Zasady doboru i projektowania metod i technik badawczych. Opracowanie i weryfikacja narzędzi pomiaru (</w:t>
            </w:r>
            <w:r>
              <w:rPr>
                <w:rFonts w:ascii="Corbel" w:hAnsi="Corbel"/>
                <w:color w:val="00000A"/>
              </w:rPr>
              <w:t>kwestionariusze ankiet i wywiadów, skale pomiarowe i testy pedagogiczne, arkusze obserwacji, narzędzia socjometryczne).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 xml:space="preserve">Projektowanie badań ilościowych: sformułowania problematyki projektu, dobranie literatury i materiałów źródłowych,  sformułowania celu i przedmiotu badań, , opracowania metod i techniki badań, przygotowania narzędzi badawczych, doboru próby badawczej, terenu i przebiegu badań. Próby prowadzenia badań ilościowych. 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Sposoby analizy wyników badań oraz prezentacji wyników badań ilościowych. 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badań własnych, przygotowanie, realizacja, prezentacja wyników.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Wykład z prezentacją multimedialną, analiza tekstów prezentujących badania empiryczne z interpretacją - dyskusja, ćwiczenia praktyczne, analiza przypadku, praca w grupie. 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855"/>
        <w:gridCol w:w="5027"/>
        <w:gridCol w:w="2072"/>
      </w:tblGrid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wykład, 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egzamin, kolokwium, projekt badawczy 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konwersatorium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konwersatorium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EK_04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konwersatorium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EK_05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konwersatorium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EK_07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projekt badawczy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EK_08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projekt badawczy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EK_09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EK_10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EK_11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EK_12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EK_13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EK_14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EK_15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EK_16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obserwacja w czasie zajęć, projekt badawczy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  <w:tr>
        <w:trPr/>
        <w:tc>
          <w:tcPr>
            <w:tcW w:w="18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</w:rPr>
              <w:t>Ek_ 17</w:t>
            </w:r>
          </w:p>
        </w:tc>
        <w:tc>
          <w:tcPr>
            <w:tcW w:w="502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obserwacja w czasie zajęć, projekt badawczy</w:t>
            </w:r>
          </w:p>
        </w:tc>
        <w:tc>
          <w:tcPr>
            <w:tcW w:w="2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konwersatorium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Obecność na zajęciach, pozytywne oceny z kolokwium, projektu badawczego oraz egzaminu.  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  <w:shd w:fill="FFFFFF" w:val="clear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  <w:u w:val="single"/>
              </w:rPr>
              <w:t>Kryteria oceny prac pisemnych- kolokwium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: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5.0 - wykazuje znajomość każdej z treści kształcenia na poziomie 91%-100%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4.5 – wykazuje znajomość każdej z treści kształcenia na poziomie 81%-90%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4.0 – wykazuje znajomość każdej z treści kształcenia na poziomie 71%-80%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3.5 – wykazuje znajomość każdej z treści kształcenia na poziomie 61%-70%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3.0 – wykazuje znajomość każdej z treści kształcenia na poziomie 51%-60%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2.0– wykazuje znajomość każdej z treści kształcenia poniżej 51%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u w:val="single"/>
              </w:rPr>
              <w:t>Kryteria oceny projektu badawczego, dotyczącego zaprojektowania badań ilościowych</w:t>
            </w:r>
            <w:r>
              <w:rPr>
                <w:rFonts w:ascii="Corbel" w:hAnsi="Corbel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color w:val="FF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FF0000"/>
          <w:szCs w:val="24"/>
        </w:rPr>
      </w:r>
    </w:p>
    <w:p>
      <w:pPr>
        <w:pStyle w:val="NoSpacing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648"/>
        <w:gridCol w:w="4306"/>
      </w:tblGrid>
      <w:tr>
        <w:trPr/>
        <w:tc>
          <w:tcPr>
            <w:tcW w:w="46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>
        <w:trPr/>
        <w:tc>
          <w:tcPr>
            <w:tcW w:w="46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 (udział w egzaminie)</w:t>
            </w:r>
          </w:p>
        </w:tc>
        <w:tc>
          <w:tcPr>
            <w:tcW w:w="4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>
        <w:trPr/>
        <w:tc>
          <w:tcPr>
            <w:tcW w:w="46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- praca własna studenta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</w:t>
            </w:r>
            <w:r>
              <w:rPr>
                <w:rFonts w:ascii="Corbel" w:hAnsi="Corbel"/>
              </w:rPr>
              <w:t>praca własna studenta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projektu badań ilościowych – opracowanie koncepcji, realizacja projektu, prezentacja wyników</w:t>
            </w:r>
          </w:p>
        </w:tc>
        <w:tc>
          <w:tcPr>
            <w:tcW w:w="4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</w:tr>
      <w:tr>
        <w:trPr/>
        <w:tc>
          <w:tcPr>
            <w:tcW w:w="46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>
        <w:trPr/>
        <w:tc>
          <w:tcPr>
            <w:tcW w:w="46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Creswell J., Projektowanie badań naukowych. Kraków 2013.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Łobocki M., Wprowadzenie do metodologii badań pedagogicznych. Warszawa 2007.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Łobocki M., Metody badań pedagogicznych. Warszawa 1982.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Muszyńska H., Metodologiczne vademecum badacza pedagoga. Poznań 2018.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Nowak S., Metodologia badań socjologicznych. Warszawa 1970.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Pilch T., Bauman T., Zasady badań pedagogicznych. Poznań 2001.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Palka S., Podstawy metodologii badań w pedagogice. Gdańsk 2010. 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Rubacha K., Metodologia badań nad edukacją. Warszawa 2008.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Babbie E., Podstawy badań społecznych. Warszawa 2003.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Frankfort-Nachmias Ch., Nachmias D., Metody badawcze w naukach społecznych. Poznań 2001.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8" w:before="0" w:after="160"/>
        <w:jc w:val="start"/>
        <w:rPr/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rbel">
    <w:charset w:val="ee" w:characterSet="windows-1250"/>
    <w:family w:val="swiss"/>
    <w:pitch w:val="variable"/>
  </w:font>
  <w:font w:name="MS Gothic">
    <w:charset w:val="ee" w:characterSet="windows-125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upperLetter"/>
      <w:lvlText w:val="%1."/>
      <w:lvlJc w:val="start"/>
      <w:pPr>
        <w:tabs>
          <w:tab w:val="num" w:pos="0"/>
        </w:tabs>
        <w:ind w:star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7">
    <w:lvl w:ilvl="0">
      <w:start w:val="1"/>
      <w:numFmt w:val="bullet"/>
      <w:lvlText w:val="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93f"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30793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30793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30793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30793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30793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30793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30793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30793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30793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30793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30793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30793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30793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30793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30793f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30793f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30793f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30793f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30793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30793f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30793f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30793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30793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30793f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0793f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30793f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30793f"/>
    <w:rPr/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30793f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le">
    <w:name w:val="Title"/>
    <w:basedOn w:val="Normal"/>
    <w:next w:val="Normal"/>
    <w:link w:val="TytuZnak"/>
    <w:uiPriority w:val="10"/>
    <w:qFormat/>
    <w:rsid w:val="0030793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30793f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30793f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30793f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3079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0793f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30793f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30793f"/>
    <w:pPr>
      <w:tabs>
        <w:tab w:val="clear" w:pos="708"/>
        <w:tab w:val="left" w:pos="-5643" w:leader="none"/>
      </w:tabs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30793f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30793f"/>
    <w:pPr>
      <w:tabs>
        <w:tab w:val="clear" w:pos="708"/>
        <w:tab w:val="left" w:pos="-5814" w:leader="none"/>
      </w:tabs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30793f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30793f"/>
    <w:pPr>
      <w:tabs>
        <w:tab w:val="clear" w:pos="708"/>
        <w:tab w:val="left" w:pos="-5814" w:leader="none"/>
      </w:tabs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30793f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Standard" w:customStyle="1">
    <w:name w:val="Standard"/>
    <w:qFormat/>
    <w:rsid w:val="004f3f37"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  <w14:ligatures w14:val="none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09B077-DA6A-45B4-B4D9-27D70AC76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D7A639-57F6-41EC-B2AC-106B890ADF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CA0DA-B95F-4C5E-9D72-5BCD946925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LibreOffice/25.8.3.2$Windows_x86 LibreOffice_project/8ca8d55c161d602844f5428fa4b58097424e324e</Application>
  <AppVersion>15.0000</AppVersion>
  <Pages>7</Pages>
  <Words>1670</Words>
  <Characters>11821</Characters>
  <CharactersWithSpaces>13286</CharactersWithSpaces>
  <Paragraphs>263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2026-02-19T16:39:00Z</dcterms:created>
  <dc:creator>Anna Szczepaniec</dc:creator>
  <dc:description/>
  <dc:language>pl-PL</dc:language>
  <cp:lastModifiedBy/>
  <dcterms:modified xsi:type="dcterms:W3CDTF">2026-02-21T17:36:55Z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